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44.03.03 Специальное (дефектологическое) образование (высшее образование - бакалавриат), Направленность (профиль) программы «Логопедия (Начальное образование детей с нарушениями речи)», утв. приказом ректора ОмГА от 27.03.2023 № 51.</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"Педагогики, психологии и социальной работы"</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496.313"/>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Анатомия, физиология и патология органов</w:t>
            </w:r>
          </w:p>
          <w:p>
            <w:pPr>
              <w:jc w:val="center"/>
              <w:spacing w:after="0" w:line="240" w:lineRule="auto"/>
              <w:rPr>
                <w:sz w:val="32"/>
                <w:szCs w:val="32"/>
              </w:rPr>
            </w:pPr>
            <w:r>
              <w:rPr>
                <w:rFonts w:ascii="Times New Roman" w:hAnsi="Times New Roman" w:cs="Times New Roman"/>
                <w:color w:val="#000000"/>
                <w:sz w:val="32"/>
                <w:szCs w:val="32"/>
              </w:rPr>
              <w:t> слуха, речи и зрения</w:t>
            </w:r>
          </w:p>
          <w:p>
            <w:pPr>
              <w:jc w:val="center"/>
              <w:spacing w:after="0" w:line="240" w:lineRule="auto"/>
              <w:rPr>
                <w:sz w:val="32"/>
                <w:szCs w:val="32"/>
              </w:rPr>
            </w:pPr>
            <w:r>
              <w:rPr>
                <w:rFonts w:ascii="Times New Roman" w:hAnsi="Times New Roman" w:cs="Times New Roman"/>
                <w:color w:val="#000000"/>
                <w:sz w:val="32"/>
                <w:szCs w:val="32"/>
              </w:rPr>
              <w:t> Б1.О.05.04</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396.35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44.03.03 Специальное (дефектологическое) образование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«Логопедия (Начальное образование детей с нарушениями речи)»</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902"/>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36"/>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01.005</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В ОБЛАСТИ ВОСПИТАНИЯ</w:t>
            </w: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методический, сопровождения</w:t>
            </w:r>
          </w:p>
        </w:tc>
      </w:tr>
      <w:tr>
        <w:trPr>
          <w:trHeight w:hRule="exact" w:val="307.229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1695.49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к.б.н., доцент _________________ /Денисова Е.С./</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«Педагогики, психологии и социальной работы»</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д.п.н. _________________ /Лопанова Е.В./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44.03.03 Специальное (дефектологическое) образование, утвержденного Приказом Министерства образования и науки РФ от 22.02.2018 г. № 123 «Об утверждении федерального государственного образовательного стандарта высшего образования - бакалавриат по направлению подготовки 44.03.03 Специальное (дефектологическое) образование»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44.03.03 Специальное (дефектологическое) образование направленность (профиль) программы: «Логопедия (Начальное образование детей с нарушениями речи)»; форма обучения – заочная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«Анатомия, физиология и патология органов</w:t>
            </w:r>
          </w:p>
          <w:p>
            <w:pPr>
              <w:jc w:val="both"/>
              <w:spacing w:after="0" w:line="240" w:lineRule="auto"/>
              <w:rPr>
                <w:sz w:val="24"/>
                <w:szCs w:val="24"/>
              </w:rPr>
            </w:pPr>
            <w:r>
              <w:rPr>
                <w:rFonts w:ascii="Times New Roman" w:hAnsi="Times New Roman" w:cs="Times New Roman"/>
                <w:color w:val="#000000"/>
                <w:sz w:val="24"/>
                <w:szCs w:val="24"/>
              </w:rPr>
              <w:t> слуха, речи и зрения»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подготовки 44.03.03 Специальное (дефектологическое) образование; 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1"/>
        </w:trPr>
        <w:tc>
          <w:tcPr>
            <w:tcW w:w="9640" w:type="dxa"/>
          </w:tcPr>
          <w:p/>
        </w:tc>
      </w:tr>
      <w:tr>
        <w:trPr>
          <w:trHeight w:hRule="exact" w:val="1666.83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Б1.О.05.04 «Анатомия, физиология и патология органов</w:t>
            </w:r>
          </w:p>
          <w:p>
            <w:pPr>
              <w:jc w:val="left"/>
              <w:spacing w:after="0" w:line="240" w:lineRule="auto"/>
              <w:rPr>
                <w:sz w:val="24"/>
                <w:szCs w:val="24"/>
              </w:rPr>
            </w:pPr>
            <w:r>
              <w:rPr>
                <w:rFonts w:ascii="Times New Roman" w:hAnsi="Times New Roman" w:cs="Times New Roman"/>
                <w:b/>
                <w:color w:val="#000000"/>
                <w:sz w:val="24"/>
                <w:szCs w:val="24"/>
              </w:rPr>
              <w:t> слуха, речи и зрения».</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49"/>
        </w:trPr>
        <w:tc>
          <w:tcPr>
            <w:tcW w:w="9640" w:type="dxa"/>
          </w:tcPr>
          <w:p/>
        </w:tc>
      </w:tr>
      <w:tr>
        <w:trPr>
          <w:trHeight w:hRule="exact" w:val="3801.12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44.03.03 Специальное (дефектологическое) образование, утвержденного Приказом Министерства образования и науки РФ от 22.02.2018 г. № 123 «Об утверждении федерального государственного образовательного стандарта высшего образования - бакалавриат по направлению подготовки 44.03.03 Специальное (дефектологическое) образование»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«Анатомия, физиология и патология органов</w:t>
            </w:r>
          </w:p>
          <w:p>
            <w:pPr>
              <w:jc w:val="both"/>
              <w:spacing w:after="0" w:line="240" w:lineRule="auto"/>
              <w:rPr>
                <w:sz w:val="24"/>
                <w:szCs w:val="24"/>
              </w:rPr>
            </w:pPr>
            <w:r>
              <w:rPr>
                <w:rFonts w:ascii="Times New Roman" w:hAnsi="Times New Roman" w:cs="Times New Roman"/>
                <w:color w:val="#000000"/>
                <w:sz w:val="24"/>
                <w:szCs w:val="24"/>
              </w:rPr>
              <w:t> слуха, речи и зрения»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ОПК-8</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педагогическую деятельность на основе специальных научных знаний</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ОПК-8.1 знать  историю,  теорию,  закономерности  и принципы  построения  и функционирования образовательного  процесса,  роль  и  место  образования  в жизни человека и в развитии обучающихся с нарушением речи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ОПК-8.2 знать медико-биологические,  клинические  и  филологические основы профессиональной  деятельности  педагога-дефектолога</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ОПК-8.4 знать теорию  и  практику,  принципы,  методы  и  технологии организации коррекционно-развивающего процесса</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ОПК-8.5 уметь использовать междисциплинарные знания для  разработки  и планирования  образовательного  и коррекционно-развивающего процессов с обучающимися с нарушением  речи  разных  возрастных  групп  и  разной степенью выраженностью нарушения</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ОПК-8.6 уметь использовать междисциплинарные знания для организации, анализа  и оценки  результатов  образовательного  и коррекционно-развивающего  процесса  с обучающимися  с нарушением речи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ОПК-8.7 уметь использовать  междисциплинарные  знания  для  адекватной оценки особенностей и динамики развития обучающихся с нарушением речи</w:t>
            </w:r>
          </w:p>
        </w:tc>
      </w:tr>
      <w:tr>
        <w:trPr>
          <w:trHeight w:hRule="exact" w:val="1125.87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ОПК-8.8 владеть навыками  применения медико-биологических,  клинических  и филологических, естественнонаучных  знаний  для  разработки  и  реализации образовательного  и  коррекционно-развивающего  процесса с обучающимися с нарушением речи</w:t>
            </w:r>
          </w:p>
        </w:tc>
      </w:tr>
      <w:tr>
        <w:trPr>
          <w:trHeight w:hRule="exact" w:val="1120.435"/>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ОПК-8.10 владеть  навыками  отбора  и  применения  методов  и  технологий организации образовательного  и  коррекционно-развивающего  процесса  в  соответствии  с поставленными задачами;  навыками  применения  междисциплинарных  знаний  в процессе  формирования  различных  видов  деятельности обучающихся 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3827"/>
        <w:gridCol w:w="851"/>
        <w:gridCol w:w="992"/>
      </w:tblGrid>
      <w:tr>
        <w:trPr>
          <w:trHeight w:hRule="exact" w:val="314.58"/>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нарушением речи</w:t>
            </w:r>
          </w:p>
        </w:tc>
      </w:tr>
      <w:tr>
        <w:trPr>
          <w:trHeight w:hRule="exact" w:val="277.83"/>
        </w:trPr>
        <w:tc>
          <w:tcPr>
            <w:tcW w:w="3970" w:type="dxa"/>
          </w:tcPr>
          <w:p/>
        </w:tc>
        <w:tc>
          <w:tcPr>
            <w:tcW w:w="3828" w:type="dxa"/>
          </w:tcPr>
          <w:p/>
        </w:tc>
        <w:tc>
          <w:tcPr>
            <w:tcW w:w="852" w:type="dxa"/>
          </w:tcPr>
          <w:p/>
        </w:tc>
        <w:tc>
          <w:tcPr>
            <w:tcW w:w="993" w:type="dxa"/>
          </w:tcPr>
          <w:p/>
        </w:tc>
      </w:tr>
      <w:tr>
        <w:trPr>
          <w:trHeight w:hRule="exact" w:val="1125.873"/>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ПК-4</w:t>
            </w:r>
          </w:p>
          <w:p>
            <w:pPr>
              <w:jc w:val="left"/>
              <w:spacing w:after="0" w:line="240" w:lineRule="auto"/>
              <w:rPr>
                <w:sz w:val="24"/>
                <w:szCs w:val="24"/>
              </w:rPr>
            </w:pPr>
            <w:r>
              <w:rPr>
                <w:rFonts w:ascii="Times New Roman" w:hAnsi="Times New Roman" w:cs="Times New Roman"/>
                <w:b/>
                <w:color w:val="#000000"/>
                <w:sz w:val="24"/>
                <w:szCs w:val="24"/>
              </w:rPr>
              <w:t> Способен проводить логопедическое обследование обучающихся с целью выявления нарушений речи и других когнитивных функций, разработки и реализации программы логопедической работы</w:t>
            </w:r>
          </w:p>
        </w:tc>
      </w:tr>
      <w:tr>
        <w:trPr>
          <w:trHeight w:hRule="exact" w:val="585.0601"/>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601"/>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 знать содержание и требования к проведению логопедического обследования обучающихся</w:t>
            </w:r>
          </w:p>
        </w:tc>
      </w:tr>
      <w:tr>
        <w:trPr>
          <w:trHeight w:hRule="exact" w:val="585.0601"/>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ПК-4.4 уметь разрабатывать программу логопедического обследования, определять показатели развития ребенка, отбирать и/или разрабатывать инструментарий</w:t>
            </w:r>
          </w:p>
        </w:tc>
      </w:tr>
      <w:tr>
        <w:trPr>
          <w:trHeight w:hRule="exact" w:val="585.0598"/>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ПК-4.7 владеть методами  диагностики  и оценки уровня и динамики развития ребенка с умственной отсталостью с использованием системы показателей</w:t>
            </w:r>
          </w:p>
        </w:tc>
      </w:tr>
      <w:tr>
        <w:trPr>
          <w:trHeight w:hRule="exact" w:val="416.7451"/>
        </w:trPr>
        <w:tc>
          <w:tcPr>
            <w:tcW w:w="3970" w:type="dxa"/>
          </w:tcPr>
          <w:p/>
        </w:tc>
        <w:tc>
          <w:tcPr>
            <w:tcW w:w="3828" w:type="dxa"/>
          </w:tcPr>
          <w:p/>
        </w:tc>
        <w:tc>
          <w:tcPr>
            <w:tcW w:w="852" w:type="dxa"/>
          </w:tcPr>
          <w:p/>
        </w:tc>
        <w:tc>
          <w:tcPr>
            <w:tcW w:w="993" w:type="dxa"/>
          </w:tcPr>
          <w:p/>
        </w:tc>
      </w:tr>
      <w:tr>
        <w:trPr>
          <w:trHeight w:hRule="exact" w:val="304.584"/>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gridSpan w:val="4"/>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Б1.О.05.04 «Анатомия, физиология и патология органов</w:t>
            </w:r>
          </w:p>
          <w:p>
            <w:pPr>
              <w:jc w:val="both"/>
              <w:spacing w:after="0" w:line="240" w:lineRule="auto"/>
              <w:rPr>
                <w:sz w:val="24"/>
                <w:szCs w:val="24"/>
              </w:rPr>
            </w:pPr>
            <w:r>
              <w:rPr>
                <w:rFonts w:ascii="Times New Roman" w:hAnsi="Times New Roman" w:cs="Times New Roman"/>
                <w:color w:val="#000000"/>
                <w:sz w:val="24"/>
                <w:szCs w:val="24"/>
              </w:rPr>
              <w:t> слуха, речи и зрения» относится к обязательной части, является дисциплиной Блока Б1. «Дисциплины (модули)». Модуль "Медико-биологический" основной профессиональной образовательной программы высшего образования - бакалавриат по направлению подготовки 44.03.03 Специальное (дефектологическое) образование.</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277.8299"/>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299"/>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310.65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Основы генетики</w:t>
            </w:r>
          </w:p>
          <w:p>
            <w:pPr>
              <w:jc w:val="center"/>
              <w:spacing w:after="0" w:line="240" w:lineRule="auto"/>
              <w:rPr>
                <w:sz w:val="22"/>
                <w:szCs w:val="22"/>
              </w:rPr>
            </w:pPr>
            <w:r>
              <w:rPr>
                <w:rFonts w:ascii="Times New Roman" w:hAnsi="Times New Roman" w:cs="Times New Roman"/>
                <w:color w:val="#000000"/>
                <w:sz w:val="22"/>
                <w:szCs w:val="22"/>
              </w:rPr>
              <w:t> Анатомия, физиология и гигиена детей с</w:t>
            </w:r>
          </w:p>
          <w:p>
            <w:pPr>
              <w:jc w:val="center"/>
              <w:spacing w:after="0" w:line="240" w:lineRule="auto"/>
              <w:rPr>
                <w:sz w:val="22"/>
                <w:szCs w:val="22"/>
              </w:rPr>
            </w:pPr>
            <w:r>
              <w:rPr>
                <w:rFonts w:ascii="Times New Roman" w:hAnsi="Times New Roman" w:cs="Times New Roman"/>
                <w:color w:val="#000000"/>
                <w:sz w:val="22"/>
                <w:szCs w:val="22"/>
              </w:rPr>
              <w:t> ограниченными возможностями здоровья</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Невропатология</w:t>
            </w:r>
          </w:p>
          <w:p>
            <w:pPr>
              <w:jc w:val="center"/>
              <w:spacing w:after="0" w:line="240" w:lineRule="auto"/>
              <w:rPr>
                <w:sz w:val="22"/>
                <w:szCs w:val="22"/>
              </w:rPr>
            </w:pPr>
            <w:r>
              <w:rPr>
                <w:rFonts w:ascii="Times New Roman" w:hAnsi="Times New Roman" w:cs="Times New Roman"/>
                <w:color w:val="#000000"/>
                <w:sz w:val="22"/>
                <w:szCs w:val="22"/>
              </w:rPr>
              <w:t> Системные нарушения речи</w:t>
            </w:r>
          </w:p>
          <w:p>
            <w:pPr>
              <w:jc w:val="center"/>
              <w:spacing w:after="0" w:line="240" w:lineRule="auto"/>
              <w:rPr>
                <w:sz w:val="22"/>
                <w:szCs w:val="22"/>
              </w:rPr>
            </w:pPr>
            <w:r>
              <w:rPr>
                <w:rFonts w:ascii="Times New Roman" w:hAnsi="Times New Roman" w:cs="Times New Roman"/>
                <w:color w:val="#000000"/>
                <w:sz w:val="22"/>
                <w:szCs w:val="22"/>
              </w:rPr>
              <w:t> Современные методики коррекции заикания</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ОПК-8, ПК-4</w:t>
            </w:r>
          </w:p>
        </w:tc>
      </w:tr>
      <w:tr>
        <w:trPr>
          <w:trHeight w:hRule="exact" w:val="138.9143"/>
        </w:trPr>
        <w:tc>
          <w:tcPr>
            <w:tcW w:w="3970" w:type="dxa"/>
          </w:tcPr>
          <w:p/>
        </w:tc>
        <w:tc>
          <w:tcPr>
            <w:tcW w:w="3828" w:type="dxa"/>
          </w:tcPr>
          <w:p/>
        </w:tc>
        <w:tc>
          <w:tcPr>
            <w:tcW w:w="852" w:type="dxa"/>
          </w:tcPr>
          <w:p/>
        </w:tc>
        <w:tc>
          <w:tcPr>
            <w:tcW w:w="993" w:type="dxa"/>
          </w:tcPr>
          <w:p/>
        </w:tc>
      </w:tr>
      <w:tr>
        <w:trPr>
          <w:trHeight w:hRule="exact" w:val="1125.872"/>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2 зачетных единиц – 72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61"/>
        </w:trPr>
        <w:tc>
          <w:tcPr>
            <w:tcW w:w="3970" w:type="dxa"/>
          </w:tcPr>
          <w:p/>
        </w:tc>
        <w:tc>
          <w:tcPr>
            <w:tcW w:w="3828" w:type="dxa"/>
          </w:tcPr>
          <w:p/>
        </w:tc>
        <w:tc>
          <w:tcPr>
            <w:tcW w:w="852" w:type="dxa"/>
          </w:tcPr>
          <w:p/>
        </w:tc>
        <w:tc>
          <w:tcPr>
            <w:tcW w:w="993" w:type="dxa"/>
          </w:tcP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66</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416.7446"/>
        </w:trPr>
        <w:tc>
          <w:tcPr>
            <w:tcW w:w="3970" w:type="dxa"/>
          </w:tcPr>
          <w:p/>
        </w:tc>
        <w:tc>
          <w:tcPr>
            <w:tcW w:w="3828" w:type="dxa"/>
          </w:tcPr>
          <w:p/>
        </w:tc>
        <w:tc>
          <w:tcPr>
            <w:tcW w:w="852" w:type="dxa"/>
          </w:tcPr>
          <w:p/>
        </w:tc>
        <w:tc>
          <w:tcPr>
            <w:tcW w:w="993" w:type="dxa"/>
          </w:tcP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r>
      <w:tr>
        <w:trPr>
          <w:trHeight w:hRule="exact" w:val="277.8295"/>
        </w:trPr>
        <w:tc>
          <w:tcPr>
            <w:tcW w:w="3970" w:type="dxa"/>
          </w:tcPr>
          <w:p/>
        </w:tc>
        <w:tc>
          <w:tcPr>
            <w:tcW w:w="3828" w:type="dxa"/>
          </w:tcPr>
          <w:p/>
        </w:tc>
        <w:tc>
          <w:tcPr>
            <w:tcW w:w="852" w:type="dxa"/>
          </w:tcPr>
          <w:p/>
        </w:tc>
        <w:tc>
          <w:tcPr>
            <w:tcW w:w="993" w:type="dxa"/>
          </w:tcPr>
          <w:p/>
        </w:tc>
      </w:tr>
      <w:tr>
        <w:trPr>
          <w:trHeight w:hRule="exact" w:val="1229.802"/>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85.06"/>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
        </w:trPr>
        <w:tc>
          <w:tcPr>
            <w:tcW w:w="5671" w:type="dxa"/>
          </w:tcPr>
          <w:p/>
        </w:tc>
        <w:tc>
          <w:tcPr>
            <w:tcW w:w="1702" w:type="dxa"/>
          </w:tcPr>
          <w:p/>
        </w:tc>
        <w:tc>
          <w:tcPr>
            <w:tcW w:w="1135"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3"/>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855.53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Физиологические основы деятельности слухового анализатора. Методы исследования слуховой функции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Анатомическое строение, возрастные особенности органов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Основные понятия анатомии слухового анализатора. Возрастные особенности органа слуха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Физиология органов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Основные понятия анатомии слухового анализатора. Возрастные особенности органа слуха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15</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Физиологические основы деятельности слухового анализатора. Методы исследования слуховой функции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15</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Основные виды нарушений слуха. Роль педагога и воспитателя в коррекционной работе при нарушениях слуха у детей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15</w:t>
            </w:r>
          </w:p>
        </w:tc>
      </w:tr>
      <w:tr>
        <w:trPr>
          <w:trHeight w:hRule="exact" w:val="585.059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Анатомическое строение, возрастные особенности органов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Физиология органов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Патология органов речи у детей: клиническая характеристика и особенности течения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Анатомия и физиология органов зрения. Основные зрительные функции и методы их исследования у детей.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r>
      <w:tr>
        <w:trPr>
          <w:trHeight w:hRule="exact" w:val="1125.87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Врожденная и приобретенная патология органов зрения. Причины глубоких нарушений зрения у детей. Основные вопросы гигиены и охраны зрения у детей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1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72</w:t>
            </w:r>
          </w:p>
        </w:tc>
      </w:tr>
      <w:tr>
        <w:trPr>
          <w:trHeight w:hRule="exact" w:val="5142.646"/>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1959.92"/>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Физиологические основы деятельности слухового анализатора. Методы исследования слуховой функции</w:t>
            </w:r>
          </w:p>
        </w:tc>
      </w:tr>
      <w:tr>
        <w:trPr>
          <w:trHeight w:hRule="exact" w:val="558.3057"/>
        </w:trPr>
        <w:tc>
          <w:tcPr>
            <w:tcW w:w="9654" w:type="dxa"/>
            <w:tcBorders>
</w:tcBorders>
            <w:vMerge/>
            <w:shd w:val="clear" w:color="#000000" w:fill="#FFFFFF"/>
            <w:vAlign w:val="top"/>
            <w:tcMar>
              <w:left w:w="34" w:type="dxa"/>
              <w:right w:w="34" w:type="dxa"/>
            </w:tcMar>
          </w:tcP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Физиология органа слуха: звукопроведение и звуковосприятие. Физические и акустические свойства звука. Чувствительность органа слуха. Возрастные особенности органа слуха</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Анатомическое строение, возрастные особенности органов речи</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Анатомическое строение: носа и носовой полости, рта и ротовой полости, глотки, гортани, трахеи, бронхов, легких, грудной клетки, диафрагмы, периферических и центральных отделов речевого аппарата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585.05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Основные понятия анатомии слухового анализатора. Возрастные особенности органа слуха</w:t>
            </w:r>
          </w:p>
        </w:tc>
      </w:tr>
      <w:tr>
        <w:trPr>
          <w:trHeight w:hRule="exact" w:val="8398.84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w:t>
            </w:r>
          </w:p>
          <w:p>
            <w:pPr>
              <w:jc w:val="both"/>
              <w:spacing w:after="0" w:line="240" w:lineRule="auto"/>
              <w:rPr>
                <w:sz w:val="24"/>
                <w:szCs w:val="24"/>
              </w:rPr>
            </w:pPr>
            <w:r>
              <w:rPr>
                <w:rFonts w:ascii="Times New Roman" w:hAnsi="Times New Roman" w:cs="Times New Roman"/>
                <w:color w:val="#000000"/>
                <w:sz w:val="24"/>
                <w:szCs w:val="24"/>
              </w:rPr>
              <w:t> 1. Понятие роста и развития. Физическое развитие, его показатели.</w:t>
            </w:r>
          </w:p>
          <w:p>
            <w:pPr>
              <w:jc w:val="both"/>
              <w:spacing w:after="0" w:line="240" w:lineRule="auto"/>
              <w:rPr>
                <w:sz w:val="24"/>
                <w:szCs w:val="24"/>
              </w:rPr>
            </w:pPr>
            <w:r>
              <w:rPr>
                <w:rFonts w:ascii="Times New Roman" w:hAnsi="Times New Roman" w:cs="Times New Roman"/>
                <w:color w:val="#000000"/>
                <w:sz w:val="24"/>
                <w:szCs w:val="24"/>
              </w:rPr>
              <w:t> 2. Основные закономерности роста и развития.</w:t>
            </w:r>
          </w:p>
          <w:p>
            <w:pPr>
              <w:jc w:val="both"/>
              <w:spacing w:after="0" w:line="240" w:lineRule="auto"/>
              <w:rPr>
                <w:sz w:val="24"/>
                <w:szCs w:val="24"/>
              </w:rPr>
            </w:pPr>
            <w:r>
              <w:rPr>
                <w:rFonts w:ascii="Times New Roman" w:hAnsi="Times New Roman" w:cs="Times New Roman"/>
                <w:color w:val="#000000"/>
                <w:sz w:val="24"/>
                <w:szCs w:val="24"/>
              </w:rPr>
              <w:t> 3. Биологическая акселерация и ретардация развития.</w:t>
            </w:r>
          </w:p>
          <w:p>
            <w:pPr>
              <w:jc w:val="both"/>
              <w:spacing w:after="0" w:line="240" w:lineRule="auto"/>
              <w:rPr>
                <w:sz w:val="24"/>
                <w:szCs w:val="24"/>
              </w:rPr>
            </w:pPr>
            <w:r>
              <w:rPr>
                <w:rFonts w:ascii="Times New Roman" w:hAnsi="Times New Roman" w:cs="Times New Roman"/>
                <w:color w:val="#000000"/>
                <w:sz w:val="24"/>
                <w:szCs w:val="24"/>
              </w:rPr>
              <w:t> 4. Физическое развитие как критерий здоровья.</w:t>
            </w:r>
          </w:p>
          <w:p>
            <w:pPr>
              <w:jc w:val="both"/>
              <w:spacing w:after="0" w:line="240" w:lineRule="auto"/>
              <w:rPr>
                <w:sz w:val="24"/>
                <w:szCs w:val="24"/>
              </w:rPr>
            </w:pPr>
            <w:r>
              <w:rPr>
                <w:rFonts w:ascii="Times New Roman" w:hAnsi="Times New Roman" w:cs="Times New Roman"/>
                <w:color w:val="#000000"/>
                <w:sz w:val="24"/>
                <w:szCs w:val="24"/>
              </w:rPr>
              <w:t> Кейс-задача1</w:t>
            </w:r>
          </w:p>
          <w:p>
            <w:pPr>
              <w:jc w:val="both"/>
              <w:spacing w:after="0" w:line="240" w:lineRule="auto"/>
              <w:rPr>
                <w:sz w:val="24"/>
                <w:szCs w:val="24"/>
              </w:rPr>
            </w:pPr>
            <w:r>
              <w:rPr>
                <w:rFonts w:ascii="Times New Roman" w:hAnsi="Times New Roman" w:cs="Times New Roman"/>
                <w:color w:val="#000000"/>
                <w:sz w:val="24"/>
                <w:szCs w:val="24"/>
              </w:rPr>
              <w:t> Вариант № 1</w:t>
            </w:r>
          </w:p>
          <w:p>
            <w:pPr>
              <w:jc w:val="both"/>
              <w:spacing w:after="0" w:line="240" w:lineRule="auto"/>
              <w:rPr>
                <w:sz w:val="24"/>
                <w:szCs w:val="24"/>
              </w:rPr>
            </w:pPr>
            <w:r>
              <w:rPr>
                <w:rFonts w:ascii="Times New Roman" w:hAnsi="Times New Roman" w:cs="Times New Roman"/>
                <w:color w:val="#000000"/>
                <w:sz w:val="24"/>
                <w:szCs w:val="24"/>
              </w:rPr>
              <w:t> 1. Онтогенез и анатомо-физиологические особенности важнейших отделов ЦНС.</w:t>
            </w:r>
          </w:p>
          <w:p>
            <w:pPr>
              <w:jc w:val="both"/>
              <w:spacing w:after="0" w:line="240" w:lineRule="auto"/>
              <w:rPr>
                <w:sz w:val="24"/>
                <w:szCs w:val="24"/>
              </w:rPr>
            </w:pPr>
            <w:r>
              <w:rPr>
                <w:rFonts w:ascii="Times New Roman" w:hAnsi="Times New Roman" w:cs="Times New Roman"/>
                <w:color w:val="#000000"/>
                <w:sz w:val="24"/>
                <w:szCs w:val="24"/>
              </w:rPr>
              <w:t> 2. Особенности онтогенеза развивающегося мозга.</w:t>
            </w:r>
          </w:p>
          <w:p>
            <w:pPr>
              <w:jc w:val="both"/>
              <w:spacing w:after="0" w:line="240" w:lineRule="auto"/>
              <w:rPr>
                <w:sz w:val="24"/>
                <w:szCs w:val="24"/>
              </w:rPr>
            </w:pPr>
            <w:r>
              <w:rPr>
                <w:rFonts w:ascii="Times New Roman" w:hAnsi="Times New Roman" w:cs="Times New Roman"/>
                <w:color w:val="#000000"/>
                <w:sz w:val="24"/>
                <w:szCs w:val="24"/>
              </w:rPr>
              <w:t> 3. Гигиеническое нормирование учебной и трудовой деятельности у детей. Работоспособность детей разного возраста.</w:t>
            </w:r>
          </w:p>
          <w:p>
            <w:pPr>
              <w:jc w:val="both"/>
              <w:spacing w:after="0" w:line="240" w:lineRule="auto"/>
              <w:rPr>
                <w:sz w:val="24"/>
                <w:szCs w:val="24"/>
              </w:rPr>
            </w:pPr>
            <w:r>
              <w:rPr>
                <w:rFonts w:ascii="Times New Roman" w:hAnsi="Times New Roman" w:cs="Times New Roman"/>
                <w:color w:val="#000000"/>
                <w:sz w:val="24"/>
                <w:szCs w:val="24"/>
              </w:rPr>
              <w:t> Вариант № 2</w:t>
            </w:r>
          </w:p>
          <w:p>
            <w:pPr>
              <w:jc w:val="both"/>
              <w:spacing w:after="0" w:line="240" w:lineRule="auto"/>
              <w:rPr>
                <w:sz w:val="24"/>
                <w:szCs w:val="24"/>
              </w:rPr>
            </w:pPr>
            <w:r>
              <w:rPr>
                <w:rFonts w:ascii="Times New Roman" w:hAnsi="Times New Roman" w:cs="Times New Roman"/>
                <w:color w:val="#000000"/>
                <w:sz w:val="24"/>
                <w:szCs w:val="24"/>
              </w:rPr>
              <w:t> 1. Онтогенез и анатомо-физиологические особенности вегетативной нервной системы.</w:t>
            </w:r>
          </w:p>
          <w:p>
            <w:pPr>
              <w:jc w:val="both"/>
              <w:spacing w:after="0" w:line="240" w:lineRule="auto"/>
              <w:rPr>
                <w:sz w:val="24"/>
                <w:szCs w:val="24"/>
              </w:rPr>
            </w:pPr>
            <w:r>
              <w:rPr>
                <w:rFonts w:ascii="Times New Roman" w:hAnsi="Times New Roman" w:cs="Times New Roman"/>
                <w:color w:val="#000000"/>
                <w:sz w:val="24"/>
                <w:szCs w:val="24"/>
              </w:rPr>
              <w:t> 2. Моторная деятельность ребенка. Влияние гимнастических упражнений на физическое развитие детей.</w:t>
            </w:r>
          </w:p>
          <w:p>
            <w:pPr>
              <w:jc w:val="both"/>
              <w:spacing w:after="0" w:line="240" w:lineRule="auto"/>
              <w:rPr>
                <w:sz w:val="24"/>
                <w:szCs w:val="24"/>
              </w:rPr>
            </w:pPr>
            <w:r>
              <w:rPr>
                <w:rFonts w:ascii="Times New Roman" w:hAnsi="Times New Roman" w:cs="Times New Roman"/>
                <w:color w:val="#000000"/>
                <w:sz w:val="24"/>
                <w:szCs w:val="24"/>
              </w:rPr>
              <w:t> 3. Принципы рационального питания детей и подростков. Роль витаминов и минеральных веществ в питании детей.</w:t>
            </w:r>
          </w:p>
          <w:p>
            <w:pPr>
              <w:jc w:val="both"/>
              <w:spacing w:after="0" w:line="240" w:lineRule="auto"/>
              <w:rPr>
                <w:sz w:val="24"/>
                <w:szCs w:val="24"/>
              </w:rPr>
            </w:pPr>
            <w:r>
              <w:rPr>
                <w:rFonts w:ascii="Times New Roman" w:hAnsi="Times New Roman" w:cs="Times New Roman"/>
                <w:color w:val="#000000"/>
                <w:sz w:val="24"/>
                <w:szCs w:val="24"/>
              </w:rPr>
              <w:t> Вариант № 3</w:t>
            </w:r>
          </w:p>
          <w:p>
            <w:pPr>
              <w:jc w:val="both"/>
              <w:spacing w:after="0" w:line="240" w:lineRule="auto"/>
              <w:rPr>
                <w:sz w:val="24"/>
                <w:szCs w:val="24"/>
              </w:rPr>
            </w:pPr>
            <w:r>
              <w:rPr>
                <w:rFonts w:ascii="Times New Roman" w:hAnsi="Times New Roman" w:cs="Times New Roman"/>
                <w:color w:val="#000000"/>
                <w:sz w:val="24"/>
                <w:szCs w:val="24"/>
              </w:rPr>
              <w:t> 1. Морфофункциональные особенности органов чувств у детей и подростков.</w:t>
            </w:r>
          </w:p>
          <w:p>
            <w:pPr>
              <w:jc w:val="both"/>
              <w:spacing w:after="0" w:line="240" w:lineRule="auto"/>
              <w:rPr>
                <w:sz w:val="24"/>
                <w:szCs w:val="24"/>
              </w:rPr>
            </w:pPr>
            <w:r>
              <w:rPr>
                <w:rFonts w:ascii="Times New Roman" w:hAnsi="Times New Roman" w:cs="Times New Roman"/>
                <w:color w:val="#000000"/>
                <w:sz w:val="24"/>
                <w:szCs w:val="24"/>
              </w:rPr>
              <w:t> 2. Необходимые условия для выработки реакций условно-рефлекторного типа у ребенка раннего возраста.</w:t>
            </w:r>
          </w:p>
          <w:p>
            <w:pPr>
              <w:jc w:val="both"/>
              <w:spacing w:after="0" w:line="240" w:lineRule="auto"/>
              <w:rPr>
                <w:sz w:val="24"/>
                <w:szCs w:val="24"/>
              </w:rPr>
            </w:pPr>
            <w:r>
              <w:rPr>
                <w:rFonts w:ascii="Times New Roman" w:hAnsi="Times New Roman" w:cs="Times New Roman"/>
                <w:color w:val="#000000"/>
                <w:sz w:val="24"/>
                <w:szCs w:val="24"/>
              </w:rPr>
              <w:t> 3. Представления о профессиональной пригодности и непригодности.</w:t>
            </w:r>
          </w:p>
          <w:p>
            <w:pPr>
              <w:jc w:val="both"/>
              <w:spacing w:after="0" w:line="240" w:lineRule="auto"/>
              <w:rPr>
                <w:sz w:val="24"/>
                <w:szCs w:val="24"/>
              </w:rPr>
            </w:pPr>
            <w:r>
              <w:rPr>
                <w:rFonts w:ascii="Times New Roman" w:hAnsi="Times New Roman" w:cs="Times New Roman"/>
                <w:color w:val="#000000"/>
                <w:sz w:val="24"/>
                <w:szCs w:val="24"/>
              </w:rPr>
              <w:t> Вариант № 4</w:t>
            </w:r>
          </w:p>
          <w:p>
            <w:pPr>
              <w:jc w:val="both"/>
              <w:spacing w:after="0" w:line="240" w:lineRule="auto"/>
              <w:rPr>
                <w:sz w:val="24"/>
                <w:szCs w:val="24"/>
              </w:rPr>
            </w:pPr>
            <w:r>
              <w:rPr>
                <w:rFonts w:ascii="Times New Roman" w:hAnsi="Times New Roman" w:cs="Times New Roman"/>
                <w:color w:val="#000000"/>
                <w:sz w:val="24"/>
                <w:szCs w:val="24"/>
              </w:rPr>
              <w:t> 1. Общая схема строения анализаторов и основные функциональные особенности.</w:t>
            </w:r>
          </w:p>
          <w:p>
            <w:pPr>
              <w:jc w:val="both"/>
              <w:spacing w:after="0" w:line="240" w:lineRule="auto"/>
              <w:rPr>
                <w:sz w:val="24"/>
                <w:szCs w:val="24"/>
              </w:rPr>
            </w:pPr>
            <w:r>
              <w:rPr>
                <w:rFonts w:ascii="Times New Roman" w:hAnsi="Times New Roman" w:cs="Times New Roman"/>
                <w:color w:val="#000000"/>
                <w:sz w:val="24"/>
                <w:szCs w:val="24"/>
              </w:rPr>
              <w:t> 2. Психофизиологическая характеристика детей первого года жизни.</w:t>
            </w:r>
          </w:p>
          <w:p>
            <w:pPr>
              <w:jc w:val="both"/>
              <w:spacing w:after="0" w:line="240" w:lineRule="auto"/>
              <w:rPr>
                <w:sz w:val="24"/>
                <w:szCs w:val="24"/>
              </w:rPr>
            </w:pPr>
            <w:r>
              <w:rPr>
                <w:rFonts w:ascii="Times New Roman" w:hAnsi="Times New Roman" w:cs="Times New Roman"/>
                <w:color w:val="#000000"/>
                <w:sz w:val="24"/>
                <w:szCs w:val="24"/>
              </w:rPr>
              <w:t> 3. Понятия о возрастных стандартах физического развития.</w:t>
            </w:r>
          </w:p>
          <w:p>
            <w:pPr>
              <w:jc w:val="both"/>
              <w:spacing w:after="0" w:line="240" w:lineRule="auto"/>
              <w:rPr>
                <w:sz w:val="24"/>
                <w:szCs w:val="24"/>
              </w:rPr>
            </w:pPr>
            <w:r>
              <w:rPr>
                <w:rFonts w:ascii="Times New Roman" w:hAnsi="Times New Roman" w:cs="Times New Roman"/>
                <w:color w:val="#000000"/>
                <w:sz w:val="24"/>
                <w:szCs w:val="24"/>
              </w:rPr>
              <w:t> Контрольные задания для самопроверки</w:t>
            </w:r>
          </w:p>
          <w:p>
            <w:pPr>
              <w:jc w:val="both"/>
              <w:spacing w:after="0" w:line="240" w:lineRule="auto"/>
              <w:rPr>
                <w:sz w:val="24"/>
                <w:szCs w:val="24"/>
              </w:rPr>
            </w:pPr>
            <w:r>
              <w:rPr>
                <w:rFonts w:ascii="Times New Roman" w:hAnsi="Times New Roman" w:cs="Times New Roman"/>
                <w:color w:val="#000000"/>
                <w:sz w:val="24"/>
                <w:szCs w:val="24"/>
              </w:rPr>
              <w:t> 1. Календарный и биологический возраст, их соотношение.</w:t>
            </w:r>
          </w:p>
          <w:p>
            <w:pPr>
              <w:jc w:val="both"/>
              <w:spacing w:after="0" w:line="240" w:lineRule="auto"/>
              <w:rPr>
                <w:sz w:val="24"/>
                <w:szCs w:val="24"/>
              </w:rPr>
            </w:pPr>
            <w:r>
              <w:rPr>
                <w:rFonts w:ascii="Times New Roman" w:hAnsi="Times New Roman" w:cs="Times New Roman"/>
                <w:color w:val="#000000"/>
                <w:sz w:val="24"/>
                <w:szCs w:val="24"/>
              </w:rPr>
              <w:t> 2. Критерии определения биологического возраста на разных этапах онтогенеза, их влияние на развитие детского организма.</w:t>
            </w:r>
          </w:p>
          <w:p>
            <w:pPr>
              <w:jc w:val="both"/>
              <w:spacing w:after="0" w:line="240" w:lineRule="auto"/>
              <w:rPr>
                <w:sz w:val="24"/>
                <w:szCs w:val="24"/>
              </w:rPr>
            </w:pPr>
            <w:r>
              <w:rPr>
                <w:rFonts w:ascii="Times New Roman" w:hAnsi="Times New Roman" w:cs="Times New Roman"/>
                <w:color w:val="#000000"/>
                <w:sz w:val="24"/>
                <w:szCs w:val="24"/>
              </w:rPr>
              <w:t> 3. Развитие детей в различные периоды онтогенеза.</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Физиология органов речи</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Задания. Заполнить таблицу в которой отражены составные части речевого аппарата человека и их функции. Центральный речевой аппарат Отделы Функции Периферический речевой аппарат Отделы Функции. Заполните таблицу в которой кратко охарактеризуйте физиологические процессы образования речи. Физиологические процессы Краткая характеристика (что происходит анатомически) Голосообразование (фонация) Механизм голосообразования Механизм шепота Механизм фальцета Силы, высота и тембр голоса Диапазон голоса Регистры голоса Атака звука Мутация Кратко характеризуйте развитие разных сторон речи в онтогенезе. Кратко особенности Развитие фонетико- фонематической стороны речи в онтогенезе Развитие лексико-грамматической стороны речи в онтогенезе Развитие связной речи в онтогенезе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453.25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«Анатомия, физиология и патология органов</w:t>
            </w:r>
          </w:p>
          <w:p>
            <w:pPr>
              <w:jc w:val="left"/>
              <w:spacing w:after="0" w:line="240" w:lineRule="auto"/>
              <w:rPr>
                <w:sz w:val="24"/>
                <w:szCs w:val="24"/>
              </w:rPr>
            </w:pPr>
            <w:r>
              <w:rPr>
                <w:rFonts w:ascii="Times New Roman" w:hAnsi="Times New Roman" w:cs="Times New Roman"/>
                <w:color w:val="#000000"/>
                <w:sz w:val="24"/>
                <w:szCs w:val="24"/>
              </w:rPr>
              <w:t> слуха, речи и зрения» / Денисова Е.С..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52"/>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397"/>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Анатомия,</w:t>
            </w:r>
            <w:r>
              <w:rPr/>
              <w:t xml:space="preserve"> </w:t>
            </w:r>
            <w:r>
              <w:rPr>
                <w:rFonts w:ascii="Times New Roman" w:hAnsi="Times New Roman" w:cs="Times New Roman"/>
                <w:color w:val="#000000"/>
                <w:sz w:val="24"/>
                <w:szCs w:val="24"/>
              </w:rPr>
              <w:t>физиология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патология</w:t>
            </w:r>
            <w:r>
              <w:rPr/>
              <w:t xml:space="preserve"> </w:t>
            </w:r>
            <w:r>
              <w:rPr>
                <w:rFonts w:ascii="Times New Roman" w:hAnsi="Times New Roman" w:cs="Times New Roman"/>
                <w:color w:val="#000000"/>
                <w:sz w:val="24"/>
                <w:szCs w:val="24"/>
              </w:rPr>
              <w:t>органов</w:t>
            </w:r>
            <w:r>
              <w:rPr/>
              <w:t xml:space="preserve"> </w:t>
            </w:r>
            <w:r>
              <w:rPr>
                <w:rFonts w:ascii="Times New Roman" w:hAnsi="Times New Roman" w:cs="Times New Roman"/>
                <w:color w:val="#000000"/>
                <w:sz w:val="24"/>
                <w:szCs w:val="24"/>
              </w:rPr>
              <w:t>слуха,</w:t>
            </w:r>
            <w:r>
              <w:rPr/>
              <w:t xml:space="preserve"> </w:t>
            </w:r>
            <w:r>
              <w:rPr>
                <w:rFonts w:ascii="Times New Roman" w:hAnsi="Times New Roman" w:cs="Times New Roman"/>
                <w:color w:val="#000000"/>
                <w:sz w:val="24"/>
                <w:szCs w:val="24"/>
              </w:rPr>
              <w:t>зрения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речи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Попова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Саратов:</w:t>
            </w:r>
            <w:r>
              <w:rPr/>
              <w:t xml:space="preserve"> </w:t>
            </w:r>
            <w:r>
              <w:rPr>
                <w:rFonts w:ascii="Times New Roman" w:hAnsi="Times New Roman" w:cs="Times New Roman"/>
                <w:color w:val="#000000"/>
                <w:sz w:val="24"/>
                <w:szCs w:val="24"/>
              </w:rPr>
              <w:t>Ай</w:t>
            </w:r>
            <w:r>
              <w:rPr/>
              <w:t xml:space="preserve"> </w:t>
            </w:r>
            <w:r>
              <w:rPr>
                <w:rFonts w:ascii="Times New Roman" w:hAnsi="Times New Roman" w:cs="Times New Roman"/>
                <w:color w:val="#000000"/>
                <w:sz w:val="24"/>
                <w:szCs w:val="24"/>
              </w:rPr>
              <w:t>Пи</w:t>
            </w:r>
            <w:r>
              <w:rPr/>
              <w:t xml:space="preserve"> </w:t>
            </w:r>
            <w:r>
              <w:rPr>
                <w:rFonts w:ascii="Times New Roman" w:hAnsi="Times New Roman" w:cs="Times New Roman"/>
                <w:color w:val="#000000"/>
                <w:sz w:val="24"/>
                <w:szCs w:val="24"/>
              </w:rPr>
              <w:t>Ар</w:t>
            </w:r>
            <w:r>
              <w:rPr/>
              <w:t xml:space="preserve"> </w:t>
            </w:r>
            <w:r>
              <w:rPr>
                <w:rFonts w:ascii="Times New Roman" w:hAnsi="Times New Roman" w:cs="Times New Roman"/>
                <w:color w:val="#000000"/>
                <w:sz w:val="24"/>
                <w:szCs w:val="24"/>
              </w:rPr>
              <w:t>Медиа,</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63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978-5-4497-0087-2.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http://www.iprbookshop.ru/86189.html</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Анатомия</w:t>
            </w:r>
            <w:r>
              <w:rPr/>
              <w:t xml:space="preserve"> </w:t>
            </w:r>
            <w:r>
              <w:rPr>
                <w:rFonts w:ascii="Times New Roman" w:hAnsi="Times New Roman" w:cs="Times New Roman"/>
                <w:color w:val="#000000"/>
                <w:sz w:val="24"/>
                <w:szCs w:val="24"/>
              </w:rPr>
              <w:t>центральной</w:t>
            </w:r>
            <w:r>
              <w:rPr/>
              <w:t xml:space="preserve"> </w:t>
            </w:r>
            <w:r>
              <w:rPr>
                <w:rFonts w:ascii="Times New Roman" w:hAnsi="Times New Roman" w:cs="Times New Roman"/>
                <w:color w:val="#000000"/>
                <w:sz w:val="24"/>
                <w:szCs w:val="24"/>
              </w:rPr>
              <w:t>нервной</w:t>
            </w:r>
            <w:r>
              <w:rPr/>
              <w:t xml:space="preserve"> </w:t>
            </w:r>
            <w:r>
              <w:rPr>
                <w:rFonts w:ascii="Times New Roman" w:hAnsi="Times New Roman" w:cs="Times New Roman"/>
                <w:color w:val="#000000"/>
                <w:sz w:val="24"/>
                <w:szCs w:val="24"/>
              </w:rPr>
              <w:t>системы</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органов</w:t>
            </w:r>
            <w:r>
              <w:rPr/>
              <w:t xml:space="preserve"> </w:t>
            </w:r>
            <w:r>
              <w:rPr>
                <w:rFonts w:ascii="Times New Roman" w:hAnsi="Times New Roman" w:cs="Times New Roman"/>
                <w:color w:val="#000000"/>
                <w:sz w:val="24"/>
                <w:szCs w:val="24"/>
              </w:rPr>
              <w:t>чувств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Гайворонский</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Ничипорук</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Гайворонский</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Издательство</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293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978-5-534-00325-3.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https://www.biblio-online.ru/bcode/432033</w:t>
            </w:r>
            <w:r>
              <w:rPr/>
              <w:t xml:space="preserve"> </w:t>
            </w:r>
          </w:p>
        </w:tc>
      </w:tr>
      <w:tr>
        <w:trPr>
          <w:trHeight w:hRule="exact" w:val="277.8295"/>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Анатомия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возрастная</w:t>
            </w:r>
            <w:r>
              <w:rPr/>
              <w:t xml:space="preserve"> </w:t>
            </w:r>
            <w:r>
              <w:rPr>
                <w:rFonts w:ascii="Times New Roman" w:hAnsi="Times New Roman" w:cs="Times New Roman"/>
                <w:color w:val="#000000"/>
                <w:sz w:val="24"/>
                <w:szCs w:val="24"/>
              </w:rPr>
              <w:t>физиология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Дробинская</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Издательство</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414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978-5-534-04086-9.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https://www.biblio-online.ru/bcode/431797</w:t>
            </w:r>
            <w:r>
              <w:rPr/>
              <w:t xml:space="preserve"> </w:t>
            </w:r>
          </w:p>
        </w:tc>
      </w:tr>
      <w:tr>
        <w:trPr>
          <w:trHeight w:hRule="exact" w:val="799.387"/>
        </w:trPr>
        <w:tc>
          <w:tcPr>
            <w:tcW w:w="9654" w:type="dxa"/>
            <w:gridSpan w:val="2"/>
            <w:tcBorders>
</w:tcBorders>
            <w:vMerge/>
            <w:shd w:val="clear" w:color="#000000" w:fill="#FFFFFF"/>
            <w:vAlign w:val="top"/>
            <w:tcMar>
              <w:left w:w="34" w:type="dxa"/>
              <w:right w:w="34" w:type="dxa"/>
            </w:tcMar>
          </w:tcP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Психолого-педагогическая</w:t>
            </w:r>
            <w:r>
              <w:rPr/>
              <w:t xml:space="preserve"> </w:t>
            </w:r>
            <w:r>
              <w:rPr>
                <w:rFonts w:ascii="Times New Roman" w:hAnsi="Times New Roman" w:cs="Times New Roman"/>
                <w:color w:val="#000000"/>
                <w:sz w:val="24"/>
                <w:szCs w:val="24"/>
              </w:rPr>
              <w:t>диагностика</w:t>
            </w:r>
            <w:r>
              <w:rPr/>
              <w:t xml:space="preserve"> </w:t>
            </w:r>
            <w:r>
              <w:rPr>
                <w:rFonts w:ascii="Times New Roman" w:hAnsi="Times New Roman" w:cs="Times New Roman"/>
                <w:color w:val="#000000"/>
                <w:sz w:val="24"/>
                <w:szCs w:val="24"/>
              </w:rPr>
              <w:t>развития</w:t>
            </w:r>
            <w:r>
              <w:rPr/>
              <w:t xml:space="preserve"> </w:t>
            </w:r>
            <w:r>
              <w:rPr>
                <w:rFonts w:ascii="Times New Roman" w:hAnsi="Times New Roman" w:cs="Times New Roman"/>
                <w:color w:val="#000000"/>
                <w:sz w:val="24"/>
                <w:szCs w:val="24"/>
              </w:rPr>
              <w:t>детей</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ограниченными</w:t>
            </w:r>
            <w:r>
              <w:rPr/>
              <w:t xml:space="preserve"> </w:t>
            </w:r>
            <w:r>
              <w:rPr>
                <w:rFonts w:ascii="Times New Roman" w:hAnsi="Times New Roman" w:cs="Times New Roman"/>
                <w:color w:val="#000000"/>
                <w:sz w:val="24"/>
                <w:szCs w:val="24"/>
              </w:rPr>
              <w:t>возможностями</w:t>
            </w:r>
            <w:r>
              <w:rPr/>
              <w:t xml:space="preserve"> </w:t>
            </w:r>
            <w:r>
              <w:rPr>
                <w:rFonts w:ascii="Times New Roman" w:hAnsi="Times New Roman" w:cs="Times New Roman"/>
                <w:color w:val="#000000"/>
                <w:sz w:val="24"/>
                <w:szCs w:val="24"/>
              </w:rPr>
              <w:t>здоровья</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нарушениями</w:t>
            </w:r>
            <w:r>
              <w:rPr/>
              <w:t xml:space="preserve"> </w:t>
            </w:r>
            <w:r>
              <w:rPr>
                <w:rFonts w:ascii="Times New Roman" w:hAnsi="Times New Roman" w:cs="Times New Roman"/>
                <w:color w:val="#000000"/>
                <w:sz w:val="24"/>
                <w:szCs w:val="24"/>
              </w:rPr>
              <w:t>слуха)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Речицкая</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Гущина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150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978-5-534-07371-3.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https://urait.ru/bcode/442078</w:t>
            </w:r>
            <w:r>
              <w:rPr/>
              <w:t xml:space="preserve"> </w:t>
            </w:r>
          </w:p>
        </w:tc>
      </w:tr>
      <w:tr>
        <w:trPr>
          <w:trHeight w:hRule="exact" w:val="585.058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3650.745"/>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235.15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8842.0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973.3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39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4749.86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989.6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1539.3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669.32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2023-2024_ФГОС3++2023_Бак-ЗФО-СДО(Логопедия)(23)_plx_Анатомия_ физиология и патология органов  слуха_ речи и зрения</dc:title>
  <dc:creator>FastReport.NET</dc:creator>
</cp:coreProperties>
</file>